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B15" w:rsidRDefault="002D4B8D">
      <w:pPr>
        <w:rPr>
          <w:u w:val="single"/>
        </w:rPr>
      </w:pPr>
      <w:r>
        <w:rPr>
          <w:u w:val="single"/>
        </w:rPr>
        <w:t>Minimum n</w:t>
      </w:r>
      <w:r w:rsidR="00F75B15" w:rsidRPr="00F75B15">
        <w:rPr>
          <w:u w:val="single"/>
        </w:rPr>
        <w:t xml:space="preserve">umber </w:t>
      </w:r>
      <w:r w:rsidR="007C7F14">
        <w:rPr>
          <w:u w:val="single"/>
        </w:rPr>
        <w:t>of Sheets in Financial Models</w:t>
      </w:r>
    </w:p>
    <w:p w:rsidR="00F75B15" w:rsidRDefault="00F75B15" w:rsidP="00E85DFC">
      <w:pPr>
        <w:pStyle w:val="ListParagraph"/>
        <w:numPr>
          <w:ilvl w:val="0"/>
          <w:numId w:val="6"/>
        </w:numPr>
        <w:spacing w:line="240" w:lineRule="auto"/>
      </w:pPr>
      <w:r w:rsidRPr="00F75B15">
        <w:t>Assumption</w:t>
      </w:r>
    </w:p>
    <w:p w:rsidR="00F75B15" w:rsidRDefault="00F75B15" w:rsidP="00E85DFC">
      <w:pPr>
        <w:pStyle w:val="ListParagraph"/>
        <w:numPr>
          <w:ilvl w:val="0"/>
          <w:numId w:val="6"/>
        </w:numPr>
        <w:spacing w:line="240" w:lineRule="auto"/>
      </w:pPr>
      <w:r>
        <w:t>Income Statement</w:t>
      </w:r>
    </w:p>
    <w:p w:rsidR="00F75B15" w:rsidRDefault="00F75B15" w:rsidP="00E85DFC">
      <w:pPr>
        <w:pStyle w:val="ListParagraph"/>
        <w:numPr>
          <w:ilvl w:val="0"/>
          <w:numId w:val="6"/>
        </w:numPr>
        <w:spacing w:line="240" w:lineRule="auto"/>
      </w:pPr>
      <w:r>
        <w:t>Balance Sheet</w:t>
      </w:r>
    </w:p>
    <w:p w:rsidR="00F75B15" w:rsidRDefault="00F75B15" w:rsidP="00E85DFC">
      <w:pPr>
        <w:pStyle w:val="ListParagraph"/>
        <w:numPr>
          <w:ilvl w:val="0"/>
          <w:numId w:val="6"/>
        </w:numPr>
        <w:spacing w:line="240" w:lineRule="auto"/>
      </w:pPr>
      <w:r>
        <w:t>Cash flow Statement</w:t>
      </w:r>
    </w:p>
    <w:p w:rsidR="00F75B15" w:rsidRDefault="00F75B15" w:rsidP="00E85DFC">
      <w:pPr>
        <w:pStyle w:val="ListParagraph"/>
        <w:numPr>
          <w:ilvl w:val="0"/>
          <w:numId w:val="6"/>
        </w:numPr>
        <w:spacing w:line="240" w:lineRule="auto"/>
      </w:pPr>
      <w:r>
        <w:t>Schedules</w:t>
      </w:r>
    </w:p>
    <w:p w:rsidR="00F75B15" w:rsidRPr="00F75B15" w:rsidRDefault="00F75B15" w:rsidP="00E85DFC">
      <w:pPr>
        <w:pStyle w:val="ListParagraph"/>
        <w:numPr>
          <w:ilvl w:val="0"/>
          <w:numId w:val="6"/>
        </w:numPr>
        <w:spacing w:line="240" w:lineRule="auto"/>
      </w:pPr>
      <w:r>
        <w:t>Key Ratios</w:t>
      </w:r>
    </w:p>
    <w:p w:rsidR="00E85DFC" w:rsidRDefault="00E85DFC" w:rsidP="008D4FD9">
      <w:pPr>
        <w:rPr>
          <w:b/>
          <w:u w:val="single"/>
        </w:rPr>
      </w:pPr>
    </w:p>
    <w:p w:rsidR="008D4FD9" w:rsidRPr="008D4FD9" w:rsidRDefault="008D4FD9" w:rsidP="008D4FD9">
      <w:pPr>
        <w:rPr>
          <w:b/>
          <w:u w:val="single"/>
        </w:rPr>
      </w:pPr>
      <w:r w:rsidRPr="008D4FD9">
        <w:rPr>
          <w:b/>
          <w:u w:val="single"/>
        </w:rPr>
        <w:t xml:space="preserve">Formats and Input cells  </w:t>
      </w:r>
    </w:p>
    <w:p w:rsidR="00F75B15" w:rsidRDefault="00B940E8" w:rsidP="00F75B15">
      <w:pPr>
        <w:pStyle w:val="ListParagraph"/>
        <w:numPr>
          <w:ilvl w:val="0"/>
          <w:numId w:val="1"/>
        </w:numPr>
        <w:spacing w:line="276" w:lineRule="auto"/>
        <w:jc w:val="both"/>
      </w:pPr>
      <w:r w:rsidRPr="00B940E8">
        <w:rPr>
          <w:u w:val="single"/>
        </w:rPr>
        <w:t>Centralized input sheet</w:t>
      </w:r>
      <w:r>
        <w:t xml:space="preserve">: </w:t>
      </w:r>
      <w:r w:rsidR="000349CC">
        <w:t xml:space="preserve">All inputs to the model must be </w:t>
      </w:r>
      <w:r w:rsidR="00F75B15">
        <w:t>placed in s</w:t>
      </w:r>
      <w:r w:rsidR="008D4FD9">
        <w:t xml:space="preserve">ingle </w:t>
      </w:r>
      <w:r w:rsidR="00F75B15">
        <w:t xml:space="preserve">worksheet. If the same input is to be applied in formula in multiple location, then reference must be made to same </w:t>
      </w:r>
      <w:r w:rsidR="008D4FD9">
        <w:t>input cell</w:t>
      </w:r>
      <w:r w:rsidR="00F75B15">
        <w:t xml:space="preserve">. </w:t>
      </w:r>
    </w:p>
    <w:p w:rsidR="008D4FD9" w:rsidRDefault="00F75B15" w:rsidP="00F75B15">
      <w:pPr>
        <w:pStyle w:val="ListParagraph"/>
        <w:spacing w:line="276" w:lineRule="auto"/>
        <w:jc w:val="both"/>
      </w:pPr>
      <w:r w:rsidRPr="00B940E8">
        <w:rPr>
          <w:i/>
        </w:rPr>
        <w:t>For Instance</w:t>
      </w:r>
      <w:r>
        <w:t xml:space="preserve">: if tax rate is to be applied to earnings before tax in income statement and for deferred tax computation, then tax rate (as input) must be presented on ‘Assumption sheet’ and reference to all sheets must be linked to tax rate cell in assumption sheet.  </w:t>
      </w:r>
    </w:p>
    <w:p w:rsidR="00B940E8" w:rsidRDefault="00B940E8" w:rsidP="00F75B15">
      <w:pPr>
        <w:pStyle w:val="ListParagraph"/>
        <w:spacing w:line="276" w:lineRule="auto"/>
        <w:jc w:val="both"/>
      </w:pPr>
    </w:p>
    <w:p w:rsidR="00C11D31" w:rsidRDefault="00B940E8" w:rsidP="00B940E8">
      <w:pPr>
        <w:pStyle w:val="ListParagraph"/>
        <w:numPr>
          <w:ilvl w:val="0"/>
          <w:numId w:val="1"/>
        </w:numPr>
        <w:spacing w:line="240" w:lineRule="auto"/>
        <w:jc w:val="both"/>
      </w:pPr>
      <w:r w:rsidRPr="00B940E8">
        <w:rPr>
          <w:u w:val="single"/>
        </w:rPr>
        <w:t>Linking cell, worksheet or workbook</w:t>
      </w:r>
      <w:r>
        <w:t xml:space="preserve">:  It is important that all cells within worksheet must be linked to the extent possible. Also, worksheet must be interlinked wherever required. </w:t>
      </w:r>
    </w:p>
    <w:p w:rsidR="00B940E8" w:rsidRDefault="00B940E8" w:rsidP="00B940E8">
      <w:pPr>
        <w:pStyle w:val="ListParagraph"/>
        <w:spacing w:line="240" w:lineRule="auto"/>
        <w:jc w:val="both"/>
      </w:pPr>
      <w:r w:rsidRPr="00B940E8">
        <w:rPr>
          <w:i/>
        </w:rPr>
        <w:t>For Instance</w:t>
      </w:r>
      <w:r>
        <w:t xml:space="preserve">: The schedules must be linked to line item in balance sheet and income statement. </w:t>
      </w:r>
    </w:p>
    <w:p w:rsidR="00B940E8" w:rsidRDefault="00B940E8" w:rsidP="00B940E8">
      <w:pPr>
        <w:pStyle w:val="ListParagraph"/>
        <w:spacing w:line="240" w:lineRule="auto"/>
        <w:jc w:val="both"/>
      </w:pPr>
    </w:p>
    <w:p w:rsidR="008169B8" w:rsidRDefault="008169B8" w:rsidP="00C11D31">
      <w:pPr>
        <w:pStyle w:val="ListParagraph"/>
        <w:numPr>
          <w:ilvl w:val="0"/>
          <w:numId w:val="1"/>
        </w:numPr>
        <w:jc w:val="both"/>
      </w:pPr>
      <w:r w:rsidRPr="00C11D31">
        <w:rPr>
          <w:u w:val="single"/>
        </w:rPr>
        <w:t>Color Coding</w:t>
      </w:r>
      <w:r>
        <w:t xml:space="preserve">: </w:t>
      </w:r>
    </w:p>
    <w:tbl>
      <w:tblPr>
        <w:tblStyle w:val="TableGrid"/>
        <w:tblW w:w="0" w:type="auto"/>
        <w:tblInd w:w="720" w:type="dxa"/>
        <w:tblLook w:val="04A0"/>
      </w:tblPr>
      <w:tblGrid>
        <w:gridCol w:w="4447"/>
        <w:gridCol w:w="4409"/>
      </w:tblGrid>
      <w:tr w:rsidR="00E21B98" w:rsidTr="00E21B98">
        <w:tc>
          <w:tcPr>
            <w:tcW w:w="4788" w:type="dxa"/>
          </w:tcPr>
          <w:p w:rsidR="00E21B98" w:rsidRDefault="00E21B98" w:rsidP="00E21B98">
            <w:pPr>
              <w:pStyle w:val="ListParagraph"/>
              <w:ind w:left="0"/>
              <w:jc w:val="both"/>
            </w:pPr>
            <w:r>
              <w:t>Type of Input</w:t>
            </w:r>
          </w:p>
        </w:tc>
        <w:tc>
          <w:tcPr>
            <w:tcW w:w="4788" w:type="dxa"/>
          </w:tcPr>
          <w:p w:rsidR="00E21B98" w:rsidRDefault="00E21B98" w:rsidP="00E21B98">
            <w:pPr>
              <w:pStyle w:val="ListParagraph"/>
              <w:ind w:left="0"/>
              <w:jc w:val="both"/>
            </w:pPr>
            <w:r>
              <w:t>Color</w:t>
            </w:r>
          </w:p>
        </w:tc>
      </w:tr>
      <w:tr w:rsidR="00E21B98" w:rsidTr="00E21B98">
        <w:tc>
          <w:tcPr>
            <w:tcW w:w="4788" w:type="dxa"/>
          </w:tcPr>
          <w:p w:rsidR="00E21B98" w:rsidRDefault="00E21B98" w:rsidP="00E21B98">
            <w:pPr>
              <w:pStyle w:val="ListParagraph"/>
              <w:ind w:left="0"/>
              <w:jc w:val="both"/>
            </w:pPr>
            <w:r>
              <w:t>Hard-coded numbers</w:t>
            </w:r>
          </w:p>
        </w:tc>
        <w:tc>
          <w:tcPr>
            <w:tcW w:w="4788" w:type="dxa"/>
          </w:tcPr>
          <w:p w:rsidR="00E21B98" w:rsidRPr="00E21B98" w:rsidRDefault="00E21B98" w:rsidP="00E21B98">
            <w:pPr>
              <w:pStyle w:val="ListParagraph"/>
              <w:ind w:left="0"/>
              <w:jc w:val="both"/>
              <w:rPr>
                <w:color w:val="548DD4" w:themeColor="text2" w:themeTint="99"/>
              </w:rPr>
            </w:pPr>
            <w:r>
              <w:rPr>
                <w:color w:val="548DD4" w:themeColor="text2" w:themeTint="99"/>
              </w:rPr>
              <w:t xml:space="preserve">Font color - </w:t>
            </w:r>
            <w:r w:rsidRPr="00E21B98">
              <w:rPr>
                <w:color w:val="548DD4" w:themeColor="text2" w:themeTint="99"/>
              </w:rPr>
              <w:t>Blue</w:t>
            </w:r>
          </w:p>
        </w:tc>
      </w:tr>
      <w:tr w:rsidR="00E21B98" w:rsidTr="00E21B98">
        <w:tc>
          <w:tcPr>
            <w:tcW w:w="4788" w:type="dxa"/>
          </w:tcPr>
          <w:p w:rsidR="00E21B98" w:rsidRDefault="00E21B98" w:rsidP="00E21B98">
            <w:pPr>
              <w:pStyle w:val="ListParagraph"/>
              <w:ind w:left="0"/>
              <w:jc w:val="both"/>
            </w:pPr>
            <w:r>
              <w:t>Formula</w:t>
            </w:r>
            <w:r w:rsidR="00FD25FD">
              <w:t xml:space="preserve"> or calculations</w:t>
            </w:r>
          </w:p>
        </w:tc>
        <w:tc>
          <w:tcPr>
            <w:tcW w:w="4788" w:type="dxa"/>
          </w:tcPr>
          <w:p w:rsidR="00E21B98" w:rsidRDefault="00E21B98" w:rsidP="00E21B98">
            <w:pPr>
              <w:pStyle w:val="ListParagraph"/>
              <w:ind w:left="0"/>
              <w:jc w:val="both"/>
            </w:pPr>
            <w:r>
              <w:t>Font color – Black</w:t>
            </w:r>
          </w:p>
        </w:tc>
      </w:tr>
      <w:tr w:rsidR="00E21B98" w:rsidTr="00E21B98">
        <w:tc>
          <w:tcPr>
            <w:tcW w:w="4788" w:type="dxa"/>
          </w:tcPr>
          <w:p w:rsidR="00E21B98" w:rsidRDefault="00E21B98" w:rsidP="00E21B98">
            <w:pPr>
              <w:pStyle w:val="ListParagraph"/>
              <w:ind w:left="0"/>
              <w:jc w:val="both"/>
            </w:pPr>
            <w:r>
              <w:t xml:space="preserve">Input Assumption </w:t>
            </w:r>
          </w:p>
        </w:tc>
        <w:tc>
          <w:tcPr>
            <w:tcW w:w="4788" w:type="dxa"/>
          </w:tcPr>
          <w:p w:rsidR="00E21B98" w:rsidRDefault="00E21B98" w:rsidP="00E21B98">
            <w:pPr>
              <w:pStyle w:val="ListParagraph"/>
              <w:ind w:left="0"/>
              <w:jc w:val="both"/>
            </w:pPr>
            <w:r>
              <w:rPr>
                <w:color w:val="548DD4" w:themeColor="text2" w:themeTint="99"/>
              </w:rPr>
              <w:t xml:space="preserve">Font color – </w:t>
            </w:r>
            <w:r w:rsidRPr="00E21B98">
              <w:rPr>
                <w:color w:val="548DD4" w:themeColor="text2" w:themeTint="99"/>
              </w:rPr>
              <w:t>Blue</w:t>
            </w:r>
            <w:r>
              <w:rPr>
                <w:color w:val="548DD4" w:themeColor="text2" w:themeTint="99"/>
              </w:rPr>
              <w:t xml:space="preserve">, </w:t>
            </w:r>
            <w:r w:rsidRPr="00E21B98">
              <w:t xml:space="preserve">Black </w:t>
            </w:r>
            <w:r>
              <w:t xml:space="preserve">Outline cell border, </w:t>
            </w:r>
            <w:r w:rsidRPr="00F75B15">
              <w:rPr>
                <w:highlight w:val="yellow"/>
              </w:rPr>
              <w:t>yellow fill color</w:t>
            </w:r>
          </w:p>
        </w:tc>
      </w:tr>
      <w:tr w:rsidR="00E21B98" w:rsidTr="00E21B98">
        <w:tc>
          <w:tcPr>
            <w:tcW w:w="4788" w:type="dxa"/>
          </w:tcPr>
          <w:p w:rsidR="00E21B98" w:rsidRDefault="00E21B98" w:rsidP="00E21B98">
            <w:pPr>
              <w:pStyle w:val="ListParagraph"/>
              <w:ind w:left="0"/>
              <w:jc w:val="both"/>
            </w:pPr>
            <w:r>
              <w:t xml:space="preserve">Cells directly linked to </w:t>
            </w:r>
            <w:r w:rsidRPr="00BA2264">
              <w:t>other worksheets or workbooks</w:t>
            </w:r>
          </w:p>
        </w:tc>
        <w:tc>
          <w:tcPr>
            <w:tcW w:w="4788" w:type="dxa"/>
          </w:tcPr>
          <w:p w:rsidR="00E21B98" w:rsidRPr="00E21B98" w:rsidRDefault="00E21B98" w:rsidP="00E21B98">
            <w:pPr>
              <w:pStyle w:val="ListParagraph"/>
              <w:ind w:left="0"/>
              <w:jc w:val="both"/>
              <w:rPr>
                <w:color w:val="00B050"/>
              </w:rPr>
            </w:pPr>
            <w:r w:rsidRPr="00E21B98">
              <w:rPr>
                <w:color w:val="00B050"/>
              </w:rPr>
              <w:t>Font Color - Green</w:t>
            </w:r>
          </w:p>
        </w:tc>
      </w:tr>
    </w:tbl>
    <w:p w:rsidR="002C518A" w:rsidRDefault="002C518A" w:rsidP="002C518A">
      <w:pPr>
        <w:pStyle w:val="ListParagraph"/>
        <w:jc w:val="both"/>
      </w:pPr>
    </w:p>
    <w:p w:rsidR="00D447F9" w:rsidRDefault="009970C4" w:rsidP="002C518A">
      <w:pPr>
        <w:pStyle w:val="ListParagraph"/>
        <w:jc w:val="both"/>
      </w:pPr>
      <w:r>
        <w:rPr>
          <w:noProof/>
          <w:lang w:val="en-US"/>
        </w:rPr>
        <w:pict>
          <v:shapetype id="_x0000_t202" coordsize="21600,21600" o:spt="202" path="m,l,21600r21600,l21600,xe">
            <v:stroke joinstyle="miter"/>
            <v:path gradientshapeok="t" o:connecttype="rect"/>
          </v:shapetype>
          <v:shape id="_x0000_s1032" type="#_x0000_t202" style="position:absolute;left:0;text-align:left;margin-left:249.85pt;margin-top:116.7pt;width:54.85pt;height:25.45pt;z-index:251663360">
            <v:textbox style="mso-next-textbox:#_x0000_s1032">
              <w:txbxContent>
                <w:p w:rsidR="00D447F9" w:rsidRPr="00FD25FD" w:rsidRDefault="00FD25FD" w:rsidP="00FD25FD">
                  <w:pPr>
                    <w:spacing w:line="240" w:lineRule="auto"/>
                    <w:rPr>
                      <w:color w:val="548DD4" w:themeColor="text2" w:themeTint="99"/>
                      <w:sz w:val="16"/>
                      <w:szCs w:val="16"/>
                    </w:rPr>
                  </w:pPr>
                  <w:r w:rsidRPr="00FD25FD">
                    <w:rPr>
                      <w:color w:val="548DD4" w:themeColor="text2" w:themeTint="99"/>
                      <w:sz w:val="16"/>
                      <w:szCs w:val="16"/>
                      <w:highlight w:val="yellow"/>
                    </w:rPr>
                    <w:t>Assumption Input</w:t>
                  </w:r>
                </w:p>
              </w:txbxContent>
            </v:textbox>
          </v:shape>
        </w:pict>
      </w:r>
      <w:r>
        <w:rPr>
          <w:noProof/>
          <w:lang w:val="en-US"/>
        </w:rPr>
        <w:pict>
          <v:shape id="_x0000_s1031" type="#_x0000_t202" style="position:absolute;left:0;text-align:left;margin-left:144.45pt;margin-top:116.15pt;width:57.15pt;height:26pt;z-index:251662336" stroked="f">
            <v:textbox>
              <w:txbxContent>
                <w:p w:rsidR="00D447F9" w:rsidRPr="00FD25FD" w:rsidRDefault="00FD25FD" w:rsidP="00FD25FD">
                  <w:pPr>
                    <w:spacing w:line="240" w:lineRule="auto"/>
                    <w:rPr>
                      <w:sz w:val="16"/>
                      <w:szCs w:val="16"/>
                    </w:rPr>
                  </w:pPr>
                  <w:r w:rsidRPr="00FD25FD">
                    <w:rPr>
                      <w:sz w:val="16"/>
                      <w:szCs w:val="16"/>
                    </w:rPr>
                    <w:t>Formula or calculations</w:t>
                  </w:r>
                </w:p>
              </w:txbxContent>
            </v:textbox>
          </v:shape>
        </w:pict>
      </w:r>
      <w:r>
        <w:rPr>
          <w:noProof/>
          <w:lang w:val="en-US"/>
        </w:rPr>
        <w:pict>
          <v:shape id="_x0000_s1030" type="#_x0000_t202" style="position:absolute;left:0;text-align:left;margin-left:76.6pt;margin-top:114.1pt;width:42.65pt;height:36.3pt;z-index:251661312" stroked="f">
            <v:textbox style="mso-next-textbox:#_x0000_s1030">
              <w:txbxContent>
                <w:p w:rsidR="00D447F9" w:rsidRPr="00FD25FD" w:rsidRDefault="00D447F9" w:rsidP="00FD25FD">
                  <w:pPr>
                    <w:spacing w:line="240" w:lineRule="auto"/>
                    <w:rPr>
                      <w:b/>
                      <w:color w:val="548DD4" w:themeColor="text2" w:themeTint="99"/>
                      <w:sz w:val="16"/>
                    </w:rPr>
                  </w:pPr>
                  <w:r w:rsidRPr="00FD25FD">
                    <w:rPr>
                      <w:b/>
                      <w:color w:val="548DD4" w:themeColor="text2" w:themeTint="99"/>
                      <w:sz w:val="16"/>
                    </w:rPr>
                    <w:t>Hard – coded number</w:t>
                  </w:r>
                </w:p>
              </w:txbxContent>
            </v:textbox>
          </v:shape>
        </w:pict>
      </w:r>
      <w:r>
        <w:rPr>
          <w:noProof/>
          <w:lang w:val="en-US"/>
        </w:rPr>
        <w:pict>
          <v:shapetype id="_x0000_t32" coordsize="21600,21600" o:spt="32" o:oned="t" path="m,l21600,21600e" filled="f">
            <v:path arrowok="t" fillok="f" o:connecttype="none"/>
            <o:lock v:ext="edit" shapetype="t"/>
          </v:shapetype>
          <v:shape id="_x0000_s1029" type="#_x0000_t32" style="position:absolute;left:0;text-align:left;margin-left:187.2pt;margin-top:106.45pt;width:43.2pt;height:35.7pt;flip:y;z-index:251660288" o:connectortype="straight">
            <v:stroke endarrow="block"/>
          </v:shape>
        </w:pict>
      </w:r>
      <w:r>
        <w:rPr>
          <w:noProof/>
          <w:lang w:val="en-US"/>
        </w:rPr>
        <w:pict>
          <v:shape id="_x0000_s1028" type="#_x0000_t32" style="position:absolute;left:0;text-align:left;margin-left:289.75pt;margin-top:101.25pt;width:38.55pt;height:40.9pt;flip:y;z-index:251659264" o:connectortype="straight">
            <v:stroke endarrow="block"/>
          </v:shape>
        </w:pict>
      </w:r>
      <w:r>
        <w:rPr>
          <w:noProof/>
          <w:lang w:val="en-US"/>
        </w:rPr>
        <w:pict>
          <v:shape id="_x0000_s1027" type="#_x0000_t32" style="position:absolute;left:0;text-align:left;margin-left:106pt;margin-top:97.8pt;width:53pt;height:33.4pt;flip:y;z-index:251658240" o:connectortype="straight">
            <v:stroke endarrow="block"/>
          </v:shape>
        </w:pict>
      </w:r>
      <w:r w:rsidR="004E0C93">
        <w:rPr>
          <w:noProof/>
          <w:lang w:val="en-US"/>
        </w:rPr>
        <w:drawing>
          <wp:inline distT="0" distB="0" distL="0" distR="0">
            <wp:extent cx="5284470" cy="1441094"/>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r="12670" b="56835"/>
                    <a:stretch>
                      <a:fillRect/>
                    </a:stretch>
                  </pic:blipFill>
                  <pic:spPr bwMode="auto">
                    <a:xfrm>
                      <a:off x="0" y="0"/>
                      <a:ext cx="5284470" cy="1441094"/>
                    </a:xfrm>
                    <a:prstGeom prst="rect">
                      <a:avLst/>
                    </a:prstGeom>
                    <a:noFill/>
                    <a:ln w="9525">
                      <a:noFill/>
                      <a:miter lim="800000"/>
                      <a:headEnd/>
                      <a:tailEnd/>
                    </a:ln>
                  </pic:spPr>
                </pic:pic>
              </a:graphicData>
            </a:graphic>
          </wp:inline>
        </w:drawing>
      </w:r>
    </w:p>
    <w:p w:rsidR="00D447F9" w:rsidRDefault="00D447F9" w:rsidP="002C518A">
      <w:pPr>
        <w:pStyle w:val="ListParagraph"/>
        <w:jc w:val="both"/>
      </w:pPr>
    </w:p>
    <w:p w:rsidR="0024618D" w:rsidRPr="0024618D" w:rsidRDefault="0024618D" w:rsidP="0024618D">
      <w:pPr>
        <w:pStyle w:val="ListParagraph"/>
        <w:spacing w:line="240" w:lineRule="auto"/>
        <w:jc w:val="both"/>
      </w:pPr>
    </w:p>
    <w:p w:rsidR="00B940E8" w:rsidRPr="00B940E8" w:rsidRDefault="00C11D31" w:rsidP="00B940E8">
      <w:pPr>
        <w:pStyle w:val="ListParagraph"/>
        <w:numPr>
          <w:ilvl w:val="0"/>
          <w:numId w:val="1"/>
        </w:numPr>
        <w:spacing w:line="240" w:lineRule="auto"/>
        <w:jc w:val="both"/>
      </w:pPr>
      <w:r w:rsidRPr="00B940E8">
        <w:rPr>
          <w:u w:val="single"/>
        </w:rPr>
        <w:t>Borders</w:t>
      </w:r>
      <w:r w:rsidRPr="00B940E8">
        <w:t xml:space="preserve">: </w:t>
      </w:r>
      <w:r w:rsidR="006D681C" w:rsidRPr="00B940E8">
        <w:t>When cutting and pasting cells that have border formatting, ensure you reinstate the correct borders</w:t>
      </w:r>
      <w:r w:rsidRPr="00B940E8">
        <w:t xml:space="preserve"> (Home – Borders) or (Alt + H + B) then select the required border style from drop menu. </w:t>
      </w:r>
    </w:p>
    <w:p w:rsidR="008D4FD9" w:rsidRDefault="00B940E8" w:rsidP="00B940E8">
      <w:pPr>
        <w:pStyle w:val="ListParagraph"/>
        <w:spacing w:line="240" w:lineRule="auto"/>
        <w:jc w:val="both"/>
      </w:pPr>
      <w:r w:rsidRPr="00B940E8">
        <w:rPr>
          <w:i/>
        </w:rPr>
        <w:lastRenderedPageBreak/>
        <w:t>Alternative</w:t>
      </w:r>
      <w:r w:rsidRPr="00B940E8">
        <w:t xml:space="preserve">: While pasting cell, paste it as ‘paste special - format’ (Alt + e + s + t) </w:t>
      </w:r>
    </w:p>
    <w:p w:rsidR="00B940E8" w:rsidRPr="00B940E8" w:rsidRDefault="00B940E8" w:rsidP="00B940E8">
      <w:pPr>
        <w:pStyle w:val="ListParagraph"/>
        <w:spacing w:line="240" w:lineRule="auto"/>
        <w:jc w:val="both"/>
      </w:pPr>
    </w:p>
    <w:p w:rsidR="00E45C23" w:rsidRDefault="00C11D31" w:rsidP="00B940E8">
      <w:pPr>
        <w:pStyle w:val="ListParagraph"/>
        <w:numPr>
          <w:ilvl w:val="0"/>
          <w:numId w:val="1"/>
        </w:numPr>
        <w:spacing w:line="240" w:lineRule="auto"/>
        <w:jc w:val="both"/>
      </w:pPr>
      <w:r w:rsidRPr="00B940E8">
        <w:rPr>
          <w:u w:val="single"/>
        </w:rPr>
        <w:t>Naming Sheet</w:t>
      </w:r>
      <w:r w:rsidRPr="00B940E8">
        <w:t xml:space="preserve">: </w:t>
      </w:r>
      <w:r w:rsidR="008169B8" w:rsidRPr="00B940E8">
        <w:t xml:space="preserve">When working in excel workbook with multiple worksheet, label each sheets. (Right click on sheet name – </w:t>
      </w:r>
      <w:r w:rsidR="00B940E8" w:rsidRPr="00B940E8">
        <w:t xml:space="preserve">then select </w:t>
      </w:r>
      <w:r w:rsidR="008169B8" w:rsidRPr="00B940E8">
        <w:t>Rename or Double click sheet name, then begin typing</w:t>
      </w:r>
      <w:r w:rsidR="00B940E8" w:rsidRPr="00B940E8">
        <w:t xml:space="preserve"> new sheet name</w:t>
      </w:r>
      <w:r w:rsidR="008169B8" w:rsidRPr="00B940E8">
        <w:t xml:space="preserve"> once the </w:t>
      </w:r>
      <w:r w:rsidR="00B940E8" w:rsidRPr="00B940E8">
        <w:t xml:space="preserve">existing </w:t>
      </w:r>
      <w:r w:rsidR="008169B8" w:rsidRPr="00B940E8">
        <w:t xml:space="preserve">sheet name is highlighted). </w:t>
      </w:r>
      <w:r w:rsidR="00B940E8" w:rsidRPr="00B940E8">
        <w:t xml:space="preserve">To </w:t>
      </w:r>
      <w:r w:rsidR="00E45C23" w:rsidRPr="00B940E8">
        <w:t xml:space="preserve">name rows and </w:t>
      </w:r>
      <w:r w:rsidR="00B940E8" w:rsidRPr="00B940E8">
        <w:t>column -</w:t>
      </w:r>
      <w:r w:rsidR="00E45C23" w:rsidRPr="00B940E8">
        <w:t xml:space="preserve">‘Name function’ </w:t>
      </w:r>
      <w:r w:rsidR="00B940E8" w:rsidRPr="00B940E8">
        <w:t xml:space="preserve">can be used. </w:t>
      </w:r>
    </w:p>
    <w:p w:rsidR="00B940E8" w:rsidRPr="00B940E8" w:rsidRDefault="00B940E8" w:rsidP="00B940E8">
      <w:pPr>
        <w:pStyle w:val="ListParagraph"/>
        <w:spacing w:line="240" w:lineRule="auto"/>
        <w:jc w:val="both"/>
      </w:pPr>
    </w:p>
    <w:p w:rsidR="006D681C" w:rsidRDefault="00C11D31" w:rsidP="00B940E8">
      <w:pPr>
        <w:pStyle w:val="ListParagraph"/>
        <w:numPr>
          <w:ilvl w:val="0"/>
          <w:numId w:val="1"/>
        </w:numPr>
        <w:spacing w:line="240" w:lineRule="auto"/>
        <w:jc w:val="both"/>
      </w:pPr>
      <w:r w:rsidRPr="00B940E8">
        <w:rPr>
          <w:u w:val="single"/>
        </w:rPr>
        <w:t>Hidden Rows or columns</w:t>
      </w:r>
      <w:r w:rsidRPr="00B940E8">
        <w:t xml:space="preserve">: </w:t>
      </w:r>
      <w:r w:rsidR="00E45C23" w:rsidRPr="00B940E8">
        <w:t xml:space="preserve">While </w:t>
      </w:r>
      <w:r w:rsidR="006D681C" w:rsidRPr="00B940E8">
        <w:t>copying</w:t>
      </w:r>
      <w:r w:rsidR="00E45C23" w:rsidRPr="00B940E8">
        <w:t xml:space="preserve"> (ctrl + c)</w:t>
      </w:r>
      <w:r w:rsidR="006D681C" w:rsidRPr="00B940E8">
        <w:t>, pasting</w:t>
      </w:r>
      <w:r w:rsidR="00E45C23" w:rsidRPr="00B940E8">
        <w:t xml:space="preserve"> (ctrl + v), inserting</w:t>
      </w:r>
      <w:r w:rsidR="006D681C" w:rsidRPr="00B940E8">
        <w:t>, deleting</w:t>
      </w:r>
      <w:r w:rsidR="00E45C23" w:rsidRPr="00B940E8">
        <w:t xml:space="preserve"> (del)</w:t>
      </w:r>
      <w:r w:rsidR="006D681C" w:rsidRPr="00B940E8">
        <w:t xml:space="preserve"> or moving</w:t>
      </w:r>
      <w:r w:rsidR="00E45C23" w:rsidRPr="00B940E8">
        <w:t xml:space="preserve"> (ctrl +x), ensure that there are no hidden rows or columns. If there are hidden rows or column, then at destination of pasting, it will show all rows and columns (both hidden and visible). </w:t>
      </w:r>
    </w:p>
    <w:p w:rsidR="004E0C93" w:rsidRDefault="004E0C93" w:rsidP="004E0C93">
      <w:pPr>
        <w:pStyle w:val="ListParagraph"/>
      </w:pPr>
    </w:p>
    <w:p w:rsidR="004A6286" w:rsidRPr="00B940E8" w:rsidRDefault="004E3CF3" w:rsidP="00B940E8">
      <w:pPr>
        <w:pStyle w:val="ListParagraph"/>
        <w:numPr>
          <w:ilvl w:val="0"/>
          <w:numId w:val="1"/>
        </w:numPr>
        <w:spacing w:line="240" w:lineRule="auto"/>
        <w:jc w:val="both"/>
        <w:rPr>
          <w:u w:val="single"/>
        </w:rPr>
      </w:pPr>
      <w:r w:rsidRPr="00B940E8">
        <w:rPr>
          <w:u w:val="single"/>
        </w:rPr>
        <w:t>Display</w:t>
      </w:r>
      <w:r w:rsidR="00C11D31" w:rsidRPr="00B940E8">
        <w:rPr>
          <w:u w:val="single"/>
        </w:rPr>
        <w:t>:</w:t>
      </w:r>
      <w:r w:rsidRPr="00B940E8">
        <w:rPr>
          <w:u w:val="single"/>
        </w:rPr>
        <w:t xml:space="preserve"> </w:t>
      </w:r>
    </w:p>
    <w:p w:rsidR="004A6286" w:rsidRPr="00B940E8" w:rsidRDefault="001B2CBF" w:rsidP="00B940E8">
      <w:pPr>
        <w:pStyle w:val="ListParagraph"/>
        <w:numPr>
          <w:ilvl w:val="0"/>
          <w:numId w:val="5"/>
        </w:numPr>
        <w:spacing w:line="240" w:lineRule="auto"/>
        <w:jc w:val="both"/>
      </w:pPr>
      <w:r w:rsidRPr="00B940E8">
        <w:t>C</w:t>
      </w:r>
      <w:r w:rsidR="004A6286" w:rsidRPr="00B940E8">
        <w:t>urrency sign</w:t>
      </w:r>
      <w:r w:rsidRPr="00B940E8">
        <w:t>: T</w:t>
      </w:r>
      <w:r w:rsidR="004A6286" w:rsidRPr="00B940E8">
        <w:t>he currency sign (‘$’ for USD, ‘</w:t>
      </w:r>
      <w:r w:rsidR="004A6286" w:rsidRPr="00B940E8">
        <w:rPr>
          <w:rFonts w:hAnsi="Arial" w:cs="Arial"/>
        </w:rPr>
        <w:t>₤</w:t>
      </w:r>
      <w:r w:rsidRPr="00B940E8">
        <w:rPr>
          <w:rFonts w:cs="Calibri"/>
        </w:rPr>
        <w:t>’ for GBP, ‘€’ for Euros</w:t>
      </w:r>
      <w:r w:rsidR="004A6286" w:rsidRPr="00B940E8">
        <w:rPr>
          <w:rFonts w:cs="Calibri"/>
        </w:rPr>
        <w:t xml:space="preserve">) </w:t>
      </w:r>
      <w:r w:rsidRPr="00B940E8">
        <w:rPr>
          <w:rFonts w:cs="Calibri"/>
        </w:rPr>
        <w:t xml:space="preserve">is always displayed in the first row of each section. Alternatively it can be displayed </w:t>
      </w:r>
      <w:r w:rsidR="004A6286" w:rsidRPr="00B940E8">
        <w:t xml:space="preserve">at the </w:t>
      </w:r>
      <w:r w:rsidR="004A6286" w:rsidRPr="001D78D1">
        <w:t xml:space="preserve">top and bottom </w:t>
      </w:r>
      <w:r w:rsidR="001D78D1">
        <w:t xml:space="preserve">row </w:t>
      </w:r>
      <w:r w:rsidR="004A6286" w:rsidRPr="001D78D1">
        <w:t>of each schedule in the financial model.</w:t>
      </w:r>
      <w:r w:rsidR="004A6286" w:rsidRPr="00B940E8">
        <w:t xml:space="preserve"> </w:t>
      </w:r>
    </w:p>
    <w:p w:rsidR="004A6286" w:rsidRPr="00B940E8" w:rsidRDefault="004A6286" w:rsidP="00B940E8">
      <w:pPr>
        <w:pStyle w:val="ListParagraph"/>
        <w:numPr>
          <w:ilvl w:val="0"/>
          <w:numId w:val="5"/>
        </w:numPr>
        <w:spacing w:line="240" w:lineRule="auto"/>
        <w:jc w:val="both"/>
      </w:pPr>
      <w:r w:rsidRPr="00B940E8">
        <w:t>Percentages</w:t>
      </w:r>
      <w:r w:rsidR="001B2CBF" w:rsidRPr="00B940E8">
        <w:t>: The percentages sign is normally used in assumption sheet to highlight growth rate or expenses as percentage of revenue</w:t>
      </w:r>
      <w:r w:rsidR="00964615" w:rsidRPr="00B940E8">
        <w:t>. To apply percentage -</w:t>
      </w:r>
      <w:r w:rsidR="00C11D31" w:rsidRPr="00B940E8">
        <w:t xml:space="preserve"> (Home – Numbers- percentage) or (Alt + H + P)</w:t>
      </w:r>
      <w:r w:rsidR="001B2CBF" w:rsidRPr="00B940E8">
        <w:t xml:space="preserve">. </w:t>
      </w:r>
    </w:p>
    <w:p w:rsidR="00C11D31" w:rsidRPr="00B940E8" w:rsidRDefault="00C11D31" w:rsidP="00B940E8">
      <w:pPr>
        <w:pStyle w:val="ListParagraph"/>
        <w:numPr>
          <w:ilvl w:val="0"/>
          <w:numId w:val="5"/>
        </w:numPr>
        <w:spacing w:line="240" w:lineRule="auto"/>
        <w:jc w:val="both"/>
      </w:pPr>
      <w:r w:rsidRPr="00B940E8">
        <w:t xml:space="preserve">Comma Style: </w:t>
      </w:r>
      <w:r w:rsidR="00964615" w:rsidRPr="00B940E8">
        <w:t xml:space="preserve">The figures in particular cell must be separated by comma – thousand </w:t>
      </w:r>
      <w:r w:rsidR="00847C86" w:rsidRPr="00B940E8">
        <w:t>separators</w:t>
      </w:r>
      <w:r w:rsidR="00964615" w:rsidRPr="00B940E8">
        <w:t xml:space="preserve"> (international style) or hundred </w:t>
      </w:r>
      <w:r w:rsidR="00B20ADE" w:rsidRPr="00B940E8">
        <w:t>separators</w:t>
      </w:r>
      <w:r w:rsidR="00964615" w:rsidRPr="00B940E8">
        <w:t xml:space="preserve"> (Indian style).  To apply comma - </w:t>
      </w:r>
      <w:r w:rsidRPr="00B940E8">
        <w:t>(Home –</w:t>
      </w:r>
      <w:r w:rsidR="00316381" w:rsidRPr="00B940E8">
        <w:t xml:space="preserve"> Numbers – </w:t>
      </w:r>
      <w:r w:rsidRPr="00B940E8">
        <w:t>comma style) or (Alt + H + K).</w:t>
      </w:r>
    </w:p>
    <w:p w:rsidR="004E3CF3" w:rsidRDefault="001B2CBF" w:rsidP="00B940E8">
      <w:pPr>
        <w:pStyle w:val="ListParagraph"/>
        <w:numPr>
          <w:ilvl w:val="0"/>
          <w:numId w:val="5"/>
        </w:numPr>
        <w:spacing w:line="240" w:lineRule="auto"/>
        <w:jc w:val="both"/>
      </w:pPr>
      <w:r w:rsidRPr="00B940E8">
        <w:t>D</w:t>
      </w:r>
      <w:r w:rsidR="004A6286" w:rsidRPr="00B940E8">
        <w:t>ecimal places</w:t>
      </w:r>
      <w:r w:rsidRPr="00B940E8">
        <w:t xml:space="preserve">: Normally, the figures in financial models for Income statement, Balance sheet are not displayed in decimal, except for data related to EPS, DPS. </w:t>
      </w:r>
      <w:r w:rsidR="004A6286" w:rsidRPr="00B940E8">
        <w:t xml:space="preserve"> </w:t>
      </w:r>
      <w:r w:rsidR="00C11D31" w:rsidRPr="00B940E8">
        <w:t xml:space="preserve">Further, if figures are shown in decimal, then number of decimal (.0 or .00 or .000) must be followed uniformly across the model  </w:t>
      </w:r>
    </w:p>
    <w:p w:rsidR="003F0146" w:rsidRDefault="003F0146" w:rsidP="003F0146">
      <w:pPr>
        <w:pStyle w:val="ListParagraph"/>
        <w:spacing w:line="240" w:lineRule="auto"/>
        <w:ind w:left="1080"/>
        <w:jc w:val="both"/>
      </w:pPr>
    </w:p>
    <w:p w:rsidR="003F0146" w:rsidRDefault="009970C4" w:rsidP="003F0146">
      <w:pPr>
        <w:pStyle w:val="ListParagraph"/>
        <w:spacing w:line="240" w:lineRule="auto"/>
        <w:ind w:left="1080"/>
        <w:jc w:val="both"/>
      </w:pPr>
      <w:r>
        <w:rPr>
          <w:noProof/>
          <w:lang w:val="en-US"/>
        </w:rPr>
        <w:pict>
          <v:shape id="_x0000_s1043" type="#_x0000_t32" style="position:absolute;left:0;text-align:left;margin-left:320.75pt;margin-top:105.15pt;width:18.4pt;height:13.25pt;flip:y;z-index:251670528" o:connectortype="straight">
            <v:stroke endarrow="block"/>
          </v:shape>
        </w:pict>
      </w:r>
      <w:r>
        <w:rPr>
          <w:noProof/>
          <w:lang w:val="en-US"/>
        </w:rPr>
        <w:pict>
          <v:shape id="_x0000_s1040" type="#_x0000_t202" style="position:absolute;left:0;text-align:left;margin-left:300pt;margin-top:111.3pt;width:55pt;height:25.95pt;z-index:251669504" stroked="f">
            <v:textbox style="mso-next-textbox:#_x0000_s1040">
              <w:txbxContent>
                <w:p w:rsidR="00ED345C" w:rsidRPr="00FD25FD" w:rsidRDefault="00ED345C" w:rsidP="00ED345C">
                  <w:pPr>
                    <w:spacing w:line="240" w:lineRule="auto"/>
                    <w:rPr>
                      <w:b/>
                      <w:color w:val="548DD4" w:themeColor="text2" w:themeTint="99"/>
                      <w:sz w:val="16"/>
                    </w:rPr>
                  </w:pPr>
                  <w:r>
                    <w:rPr>
                      <w:b/>
                      <w:color w:val="548DD4" w:themeColor="text2" w:themeTint="99"/>
                      <w:sz w:val="16"/>
                    </w:rPr>
                    <w:t xml:space="preserve">Percentage sign </w:t>
                  </w:r>
                </w:p>
              </w:txbxContent>
            </v:textbox>
          </v:shape>
        </w:pict>
      </w:r>
      <w:r>
        <w:rPr>
          <w:noProof/>
          <w:lang w:val="en-US"/>
        </w:rPr>
        <w:pict>
          <v:shape id="_x0000_s1037" type="#_x0000_t202" style="position:absolute;left:0;text-align:left;margin-left:214.3pt;margin-top:105.15pt;width:69.5pt;height:35.1pt;z-index:251667456" stroked="f">
            <v:textbox style="mso-next-textbox:#_x0000_s1037">
              <w:txbxContent>
                <w:p w:rsidR="003F0146" w:rsidRDefault="003F0146" w:rsidP="003F0146">
                  <w:pPr>
                    <w:spacing w:line="240" w:lineRule="auto"/>
                    <w:rPr>
                      <w:b/>
                      <w:color w:val="548DD4" w:themeColor="text2" w:themeTint="99"/>
                      <w:sz w:val="16"/>
                    </w:rPr>
                  </w:pPr>
                  <w:r>
                    <w:rPr>
                      <w:b/>
                      <w:color w:val="548DD4" w:themeColor="text2" w:themeTint="99"/>
                      <w:sz w:val="16"/>
                    </w:rPr>
                    <w:t xml:space="preserve">Commas style (thousand) and </w:t>
                  </w:r>
                </w:p>
                <w:p w:rsidR="003F0146" w:rsidRPr="00FD25FD" w:rsidRDefault="003F0146" w:rsidP="003F0146">
                  <w:pPr>
                    <w:spacing w:line="240" w:lineRule="auto"/>
                    <w:rPr>
                      <w:b/>
                      <w:color w:val="548DD4" w:themeColor="text2" w:themeTint="99"/>
                      <w:sz w:val="16"/>
                    </w:rPr>
                  </w:pPr>
                  <w:r>
                    <w:rPr>
                      <w:b/>
                      <w:color w:val="548DD4" w:themeColor="text2" w:themeTint="99"/>
                      <w:sz w:val="16"/>
                    </w:rPr>
                    <w:t xml:space="preserve">one decimal </w:t>
                  </w:r>
                </w:p>
              </w:txbxContent>
            </v:textbox>
          </v:shape>
        </w:pict>
      </w:r>
      <w:r>
        <w:rPr>
          <w:noProof/>
          <w:lang w:val="en-US"/>
        </w:rPr>
        <w:pict>
          <v:shape id="_x0000_s1039" type="#_x0000_t32" style="position:absolute;left:0;text-align:left;margin-left:252.3pt;margin-top:97.3pt;width:18.4pt;height:13.25pt;flip:y;z-index:251668480" o:connectortype="straight">
            <v:stroke endarrow="block"/>
          </v:shape>
        </w:pict>
      </w:r>
      <w:r w:rsidRPr="009970C4">
        <w:rPr>
          <w:noProof/>
          <w:u w:val="single"/>
          <w:lang w:val="en-US"/>
        </w:rPr>
        <w:pict>
          <v:shape id="_x0000_s1036" type="#_x0000_t202" style="position:absolute;left:0;text-align:left;margin-left:118.45pt;margin-top:108.75pt;width:45.55pt;height:25.95pt;z-index:251666432" stroked="f">
            <v:textbox style="mso-next-textbox:#_x0000_s1036">
              <w:txbxContent>
                <w:p w:rsidR="003F0146" w:rsidRPr="00FD25FD" w:rsidRDefault="003F0146" w:rsidP="003F0146">
                  <w:pPr>
                    <w:spacing w:line="240" w:lineRule="auto"/>
                    <w:rPr>
                      <w:b/>
                      <w:color w:val="548DD4" w:themeColor="text2" w:themeTint="99"/>
                      <w:sz w:val="16"/>
                    </w:rPr>
                  </w:pPr>
                  <w:r>
                    <w:rPr>
                      <w:b/>
                      <w:color w:val="548DD4" w:themeColor="text2" w:themeTint="99"/>
                      <w:sz w:val="16"/>
                    </w:rPr>
                    <w:t xml:space="preserve">Currency sign </w:t>
                  </w:r>
                </w:p>
              </w:txbxContent>
            </v:textbox>
          </v:shape>
        </w:pict>
      </w:r>
      <w:r>
        <w:rPr>
          <w:noProof/>
          <w:lang w:val="en-US"/>
        </w:rPr>
        <w:pict>
          <v:shape id="_x0000_s1033" type="#_x0000_t32" style="position:absolute;left:0;text-align:left;margin-left:150.9pt;margin-top:97.3pt;width:27.1pt;height:27.05pt;flip:y;z-index:251664384" o:connectortype="straight">
            <v:stroke endarrow="block"/>
          </v:shape>
        </w:pict>
      </w:r>
      <w:r w:rsidR="003F0146" w:rsidRPr="003F0146">
        <w:rPr>
          <w:noProof/>
          <w:lang w:val="en-US"/>
        </w:rPr>
        <w:drawing>
          <wp:inline distT="0" distB="0" distL="0" distR="0">
            <wp:extent cx="5284470" cy="1441094"/>
            <wp:effectExtent l="1905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r="12670" b="56835"/>
                    <a:stretch>
                      <a:fillRect/>
                    </a:stretch>
                  </pic:blipFill>
                  <pic:spPr bwMode="auto">
                    <a:xfrm>
                      <a:off x="0" y="0"/>
                      <a:ext cx="5284470" cy="1441094"/>
                    </a:xfrm>
                    <a:prstGeom prst="rect">
                      <a:avLst/>
                    </a:prstGeom>
                    <a:noFill/>
                    <a:ln w="9525">
                      <a:noFill/>
                      <a:miter lim="800000"/>
                      <a:headEnd/>
                      <a:tailEnd/>
                    </a:ln>
                  </pic:spPr>
                </pic:pic>
              </a:graphicData>
            </a:graphic>
          </wp:inline>
        </w:drawing>
      </w:r>
    </w:p>
    <w:p w:rsidR="003F0146" w:rsidRPr="00B940E8" w:rsidRDefault="003F0146" w:rsidP="003F0146">
      <w:pPr>
        <w:pStyle w:val="ListParagraph"/>
        <w:spacing w:line="240" w:lineRule="auto"/>
        <w:ind w:left="1080"/>
        <w:jc w:val="both"/>
      </w:pPr>
    </w:p>
    <w:p w:rsidR="003F0146" w:rsidRPr="003F0146" w:rsidRDefault="003F0146" w:rsidP="003F0146">
      <w:pPr>
        <w:pStyle w:val="ListParagraph"/>
        <w:spacing w:line="240" w:lineRule="auto"/>
        <w:jc w:val="both"/>
      </w:pPr>
    </w:p>
    <w:p w:rsidR="004E3CF3" w:rsidRDefault="00C11D31" w:rsidP="00B940E8">
      <w:pPr>
        <w:pStyle w:val="ListParagraph"/>
        <w:numPr>
          <w:ilvl w:val="0"/>
          <w:numId w:val="1"/>
        </w:numPr>
        <w:spacing w:line="240" w:lineRule="auto"/>
        <w:jc w:val="both"/>
      </w:pPr>
      <w:r w:rsidRPr="00B940E8">
        <w:rPr>
          <w:u w:val="single"/>
        </w:rPr>
        <w:t>Alignment</w:t>
      </w:r>
      <w:r w:rsidRPr="00B940E8">
        <w:t>: In financial model, the a</w:t>
      </w:r>
      <w:r w:rsidR="004E3CF3" w:rsidRPr="00B940E8">
        <w:t xml:space="preserve">lignment </w:t>
      </w:r>
      <w:r w:rsidRPr="00B940E8">
        <w:t>for t</w:t>
      </w:r>
      <w:r w:rsidR="004E3CF3" w:rsidRPr="00B940E8">
        <w:t xml:space="preserve">ext </w:t>
      </w:r>
      <w:r w:rsidRPr="00B940E8">
        <w:t xml:space="preserve">is always </w:t>
      </w:r>
      <w:r w:rsidR="004E3CF3" w:rsidRPr="00B940E8">
        <w:t>left</w:t>
      </w:r>
      <w:r w:rsidRPr="00B940E8">
        <w:t xml:space="preserve">. Whereas for numbers, it is customary to follow </w:t>
      </w:r>
      <w:r w:rsidR="004E3CF3" w:rsidRPr="00B940E8">
        <w:t>right align</w:t>
      </w:r>
      <w:r w:rsidRPr="00B940E8">
        <w:t>.</w:t>
      </w:r>
      <w:r w:rsidR="004E3CF3" w:rsidRPr="00B940E8">
        <w:t xml:space="preserve"> </w:t>
      </w:r>
    </w:p>
    <w:p w:rsidR="00196826" w:rsidRPr="00B940E8" w:rsidRDefault="00196826" w:rsidP="00196826">
      <w:pPr>
        <w:pStyle w:val="ListParagraph"/>
        <w:spacing w:line="240" w:lineRule="auto"/>
        <w:jc w:val="both"/>
      </w:pPr>
    </w:p>
    <w:p w:rsidR="009B3714" w:rsidRDefault="009970C4" w:rsidP="009B3714">
      <w:pPr>
        <w:pStyle w:val="ListParagraph"/>
        <w:spacing w:line="240" w:lineRule="auto"/>
        <w:jc w:val="both"/>
      </w:pPr>
      <w:r>
        <w:rPr>
          <w:noProof/>
          <w:lang w:val="en-US"/>
        </w:rPr>
        <w:lastRenderedPageBreak/>
        <w:pict>
          <v:shape id="_x0000_s1050" type="#_x0000_t32" style="position:absolute;left:0;text-align:left;margin-left:276.5pt;margin-top:97.35pt;width:20.15pt;height:17.25pt;flip:y;z-index:251676672" o:connectortype="straight">
            <v:stroke endarrow="block"/>
          </v:shape>
        </w:pict>
      </w:r>
      <w:r>
        <w:rPr>
          <w:noProof/>
          <w:lang w:val="en-US"/>
        </w:rPr>
        <w:pict>
          <v:shape id="_x0000_s1049" type="#_x0000_t32" style="position:absolute;left:0;text-align:left;margin-left:241.9pt;margin-top:97.35pt;width:19.6pt;height:17.25pt;flip:x y;z-index:251675648" o:connectortype="straight">
            <v:stroke endarrow="block"/>
          </v:shape>
        </w:pict>
      </w:r>
      <w:r>
        <w:rPr>
          <w:noProof/>
          <w:lang w:val="en-US"/>
        </w:rPr>
        <w:pict>
          <v:shape id="_x0000_s1047" type="#_x0000_t32" style="position:absolute;left:0;text-align:left;margin-left:112.3pt;margin-top:94.45pt;width:26.5pt;height:20.15pt;flip:x y;z-index:251673600" o:connectortype="straight">
            <v:stroke endarrow="block"/>
          </v:shape>
        </w:pict>
      </w:r>
      <w:r>
        <w:rPr>
          <w:noProof/>
          <w:lang w:val="en-US"/>
        </w:rPr>
        <w:pict>
          <v:shape id="_x0000_s1045" type="#_x0000_t202" style="position:absolute;left:0;text-align:left;margin-left:99.6pt;margin-top:108.85pt;width:45.55pt;height:25.95pt;z-index:251672576" stroked="f">
            <v:textbox style="mso-next-textbox:#_x0000_s1045">
              <w:txbxContent>
                <w:p w:rsidR="009B3714" w:rsidRPr="00FD25FD" w:rsidRDefault="009B3714" w:rsidP="009B3714">
                  <w:pPr>
                    <w:spacing w:line="240" w:lineRule="auto"/>
                    <w:rPr>
                      <w:b/>
                      <w:color w:val="548DD4" w:themeColor="text2" w:themeTint="99"/>
                      <w:sz w:val="16"/>
                    </w:rPr>
                  </w:pPr>
                  <w:r>
                    <w:rPr>
                      <w:b/>
                      <w:color w:val="548DD4" w:themeColor="text2" w:themeTint="99"/>
                      <w:sz w:val="16"/>
                    </w:rPr>
                    <w:t>Text – Left align</w:t>
                  </w:r>
                </w:p>
              </w:txbxContent>
            </v:textbox>
          </v:shape>
        </w:pict>
      </w:r>
      <w:r w:rsidR="009B3714" w:rsidRPr="009B3714">
        <w:rPr>
          <w:noProof/>
          <w:lang w:val="en-US"/>
        </w:rPr>
        <w:drawing>
          <wp:inline distT="0" distB="0" distL="0" distR="0">
            <wp:extent cx="5284470" cy="1441094"/>
            <wp:effectExtent l="19050" t="0" r="0" b="0"/>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r="12670" b="56835"/>
                    <a:stretch>
                      <a:fillRect/>
                    </a:stretch>
                  </pic:blipFill>
                  <pic:spPr bwMode="auto">
                    <a:xfrm>
                      <a:off x="0" y="0"/>
                      <a:ext cx="5284470" cy="1441094"/>
                    </a:xfrm>
                    <a:prstGeom prst="rect">
                      <a:avLst/>
                    </a:prstGeom>
                    <a:noFill/>
                    <a:ln w="9525">
                      <a:noFill/>
                      <a:miter lim="800000"/>
                      <a:headEnd/>
                      <a:tailEnd/>
                    </a:ln>
                  </pic:spPr>
                </pic:pic>
              </a:graphicData>
            </a:graphic>
          </wp:inline>
        </w:drawing>
      </w:r>
    </w:p>
    <w:p w:rsidR="00196826" w:rsidRPr="00196826" w:rsidRDefault="00196826" w:rsidP="00196826">
      <w:pPr>
        <w:pStyle w:val="ListParagraph"/>
        <w:spacing w:line="240" w:lineRule="auto"/>
        <w:jc w:val="both"/>
      </w:pPr>
      <w:r>
        <w:rPr>
          <w:noProof/>
          <w:lang w:val="en-US"/>
        </w:rPr>
        <w:pict>
          <v:shape id="_x0000_s1053" type="#_x0000_t202" style="position:absolute;left:0;text-align:left;margin-left:246.2pt;margin-top:1.15pt;width:62.8pt;height:25.95pt;z-index:251677696" stroked="f">
            <v:textbox style="mso-next-textbox:#_x0000_s1053">
              <w:txbxContent>
                <w:p w:rsidR="00196826" w:rsidRPr="00FD25FD" w:rsidRDefault="00196826" w:rsidP="00196826">
                  <w:pPr>
                    <w:spacing w:line="240" w:lineRule="auto"/>
                    <w:rPr>
                      <w:b/>
                      <w:color w:val="548DD4" w:themeColor="text2" w:themeTint="99"/>
                      <w:sz w:val="16"/>
                    </w:rPr>
                  </w:pPr>
                  <w:r>
                    <w:rPr>
                      <w:b/>
                      <w:color w:val="548DD4" w:themeColor="text2" w:themeTint="99"/>
                      <w:sz w:val="16"/>
                    </w:rPr>
                    <w:t>Number - Right align</w:t>
                  </w:r>
                </w:p>
              </w:txbxContent>
            </v:textbox>
          </v:shape>
        </w:pict>
      </w:r>
    </w:p>
    <w:p w:rsidR="00196826" w:rsidRPr="00196826" w:rsidRDefault="00196826" w:rsidP="00196826">
      <w:pPr>
        <w:pStyle w:val="ListParagraph"/>
        <w:spacing w:line="240" w:lineRule="auto"/>
        <w:jc w:val="both"/>
      </w:pPr>
    </w:p>
    <w:p w:rsidR="00196826" w:rsidRPr="00B940E8" w:rsidRDefault="00196826" w:rsidP="00196826">
      <w:pPr>
        <w:pStyle w:val="ListParagraph"/>
        <w:numPr>
          <w:ilvl w:val="0"/>
          <w:numId w:val="1"/>
        </w:numPr>
        <w:spacing w:line="240" w:lineRule="auto"/>
        <w:jc w:val="both"/>
      </w:pPr>
      <w:r w:rsidRPr="00196826">
        <w:rPr>
          <w:u w:val="single"/>
        </w:rPr>
        <w:t xml:space="preserve"> </w:t>
      </w:r>
      <w:r w:rsidRPr="00B940E8">
        <w:rPr>
          <w:u w:val="single"/>
        </w:rPr>
        <w:t>Font</w:t>
      </w:r>
      <w:r w:rsidRPr="00B940E8">
        <w:t xml:space="preserve">: To ensure consistency in the financial model, the font for text and numbers must be same i.e. if Arial is used for text, then Arial font must also be used for numbers. </w:t>
      </w:r>
    </w:p>
    <w:p w:rsidR="009B3714" w:rsidRDefault="009B3714" w:rsidP="009B3714">
      <w:pPr>
        <w:pStyle w:val="ListParagraph"/>
        <w:spacing w:line="240" w:lineRule="auto"/>
        <w:jc w:val="both"/>
      </w:pPr>
    </w:p>
    <w:sectPr w:rsidR="009B3714" w:rsidSect="00D711A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699B"/>
    <w:multiLevelType w:val="hybridMultilevel"/>
    <w:tmpl w:val="C6949C7A"/>
    <w:lvl w:ilvl="0" w:tplc="8FAE8F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5617F"/>
    <w:multiLevelType w:val="hybridMultilevel"/>
    <w:tmpl w:val="354CF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A3D391B"/>
    <w:multiLevelType w:val="hybridMultilevel"/>
    <w:tmpl w:val="C6949C7A"/>
    <w:lvl w:ilvl="0" w:tplc="8FAE8F2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211807"/>
    <w:multiLevelType w:val="hybridMultilevel"/>
    <w:tmpl w:val="F3C4572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FB6CD7"/>
    <w:multiLevelType w:val="hybridMultilevel"/>
    <w:tmpl w:val="3F6C76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8C5B55"/>
    <w:multiLevelType w:val="hybridMultilevel"/>
    <w:tmpl w:val="50C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8D4FD9"/>
    <w:rsid w:val="00007093"/>
    <w:rsid w:val="00021FB0"/>
    <w:rsid w:val="000349CC"/>
    <w:rsid w:val="00196826"/>
    <w:rsid w:val="001B2CBF"/>
    <w:rsid w:val="001D78D1"/>
    <w:rsid w:val="0024618D"/>
    <w:rsid w:val="0027772C"/>
    <w:rsid w:val="002C518A"/>
    <w:rsid w:val="002D4B8D"/>
    <w:rsid w:val="00316381"/>
    <w:rsid w:val="0033131F"/>
    <w:rsid w:val="00346B74"/>
    <w:rsid w:val="003F0146"/>
    <w:rsid w:val="00426902"/>
    <w:rsid w:val="004A6286"/>
    <w:rsid w:val="004E0C93"/>
    <w:rsid w:val="004E3CF3"/>
    <w:rsid w:val="006D681C"/>
    <w:rsid w:val="007C7F14"/>
    <w:rsid w:val="008169B8"/>
    <w:rsid w:val="00847C86"/>
    <w:rsid w:val="00876858"/>
    <w:rsid w:val="008D4FD9"/>
    <w:rsid w:val="0093205D"/>
    <w:rsid w:val="00964615"/>
    <w:rsid w:val="009970C4"/>
    <w:rsid w:val="009B3714"/>
    <w:rsid w:val="00A1663A"/>
    <w:rsid w:val="00B20ADE"/>
    <w:rsid w:val="00B940E8"/>
    <w:rsid w:val="00BA2264"/>
    <w:rsid w:val="00C11D31"/>
    <w:rsid w:val="00CF7A93"/>
    <w:rsid w:val="00D447F9"/>
    <w:rsid w:val="00D603CA"/>
    <w:rsid w:val="00D711A1"/>
    <w:rsid w:val="00E21B98"/>
    <w:rsid w:val="00E45C23"/>
    <w:rsid w:val="00E7118E"/>
    <w:rsid w:val="00E85DFC"/>
    <w:rsid w:val="00ED345C"/>
    <w:rsid w:val="00EE6FBF"/>
    <w:rsid w:val="00EE7AF4"/>
    <w:rsid w:val="00F44C3C"/>
    <w:rsid w:val="00F45560"/>
    <w:rsid w:val="00F75B15"/>
    <w:rsid w:val="00FD2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o:shapedefaults>
    <o:shapelayout v:ext="edit">
      <o:idmap v:ext="edit" data="1"/>
      <o:rules v:ext="edit">
        <o:r id="V:Rule10" type="connector" idref="#_x0000_s1050"/>
        <o:r id="V:Rule11" type="connector" idref="#_x0000_s1028"/>
        <o:r id="V:Rule12" type="connector" idref="#_x0000_s1049"/>
        <o:r id="V:Rule13" type="connector" idref="#_x0000_s1027"/>
        <o:r id="V:Rule14" type="connector" idref="#_x0000_s1033"/>
        <o:r id="V:Rule15" type="connector" idref="#_x0000_s1043"/>
        <o:r id="V:Rule16" type="connector" idref="#_x0000_s1047"/>
        <o:r id="V:Rule17" type="connector" idref="#_x0000_s1029"/>
        <o:r id="V:Rule1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1A1"/>
    <w:rPr>
      <w:lang w:val="en-GB"/>
    </w:rPr>
  </w:style>
  <w:style w:type="paragraph" w:styleId="Heading1">
    <w:name w:val="heading 1"/>
    <w:basedOn w:val="Normal"/>
    <w:next w:val="Normal"/>
    <w:link w:val="Heading1Char"/>
    <w:uiPriority w:val="9"/>
    <w:qFormat/>
    <w:rsid w:val="0093205D"/>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05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D4FD9"/>
    <w:pPr>
      <w:ind w:left="720"/>
      <w:contextualSpacing/>
    </w:pPr>
  </w:style>
  <w:style w:type="paragraph" w:styleId="BalloonText">
    <w:name w:val="Balloon Text"/>
    <w:basedOn w:val="Normal"/>
    <w:link w:val="BalloonTextChar"/>
    <w:uiPriority w:val="99"/>
    <w:semiHidden/>
    <w:unhideWhenUsed/>
    <w:rsid w:val="008169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9B8"/>
    <w:rPr>
      <w:rFonts w:ascii="Tahoma" w:hAnsi="Tahoma" w:cs="Tahoma"/>
      <w:sz w:val="16"/>
      <w:szCs w:val="16"/>
      <w:lang w:val="en-GB"/>
    </w:rPr>
  </w:style>
  <w:style w:type="table" w:styleId="TableGrid">
    <w:name w:val="Table Grid"/>
    <w:basedOn w:val="TableNormal"/>
    <w:uiPriority w:val="59"/>
    <w:rsid w:val="00E21B9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1903</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Nams</dc:creator>
  <cp:keywords/>
  <dc:description/>
  <cp:lastModifiedBy>Nams</cp:lastModifiedBy>
  <cp:revision>30</cp:revision>
  <dcterms:created xsi:type="dcterms:W3CDTF">2013-11-04T06:44:00Z</dcterms:created>
  <dcterms:modified xsi:type="dcterms:W3CDTF">2013-11-05T14:28:00Z</dcterms:modified>
</cp:coreProperties>
</file>